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20E8B" w14:textId="77777777" w:rsidR="00CA5A5C" w:rsidRPr="00CA5A5C" w:rsidRDefault="00CA5A5C" w:rsidP="00CA5A5C">
      <w:pPr>
        <w:spacing w:after="210" w:line="360" w:lineRule="auto"/>
        <w:jc w:val="center"/>
        <w:rPr>
          <w:rFonts w:ascii="inter" w:eastAsia="inter" w:hAnsi="inter" w:cs="inter"/>
          <w:b/>
          <w:bCs/>
          <w:iCs/>
          <w:color w:val="7030A0"/>
          <w:sz w:val="23"/>
          <w:szCs w:val="24"/>
        </w:rPr>
      </w:pPr>
      <w:r w:rsidRPr="00CA5A5C">
        <w:rPr>
          <w:rFonts w:ascii="inter" w:eastAsia="inter" w:hAnsi="inter" w:cs="inter"/>
          <w:b/>
          <w:bCs/>
          <w:iCs/>
          <w:color w:val="7030A0"/>
          <w:sz w:val="23"/>
          <w:szCs w:val="24"/>
        </w:rPr>
        <w:t>Spécifique aux armes</w:t>
      </w:r>
    </w:p>
    <w:p w14:paraId="05B4BF52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00B050"/>
        </w:rPr>
        <w:t xml:space="preserve">Sonner (x) </w:t>
      </w:r>
      <w:r>
        <w:rPr>
          <w:rFonts w:ascii="inter" w:eastAsia="inter" w:hAnsi="inter" w:cs="inter"/>
          <w:color w:val="000000"/>
        </w:rPr>
        <w:t>Si inflige une touche, test de Sf avec malus de x</w:t>
      </w:r>
    </w:p>
    <w:p w14:paraId="021C5195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00B050"/>
        </w:rPr>
        <w:t>Neutralisation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Si inflige une touche, test de Sf avec malus de x</w:t>
      </w:r>
    </w:p>
    <w:p w14:paraId="13727BBA" w14:textId="5991D733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00B050"/>
        </w:rPr>
        <w:t>Fixation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Si inflige une blessure (dégâts infligés </w:t>
      </w:r>
      <w:r w:rsidR="00C824C6">
        <w:rPr>
          <w:rFonts w:ascii="inter" w:eastAsia="inter" w:hAnsi="inter" w:cs="inter"/>
          <w:color w:val="000000"/>
        </w:rPr>
        <w:t>ou n</w:t>
      </w:r>
      <w:r>
        <w:rPr>
          <w:rFonts w:ascii="inter" w:eastAsia="inter" w:hAnsi="inter" w:cs="inter"/>
          <w:color w:val="000000"/>
        </w:rPr>
        <w:t>on), test de Sf avec malus de x</w:t>
      </w:r>
    </w:p>
    <w:p w14:paraId="2A0143B3" w14:textId="0C651A4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00B050"/>
        </w:rPr>
        <w:t xml:space="preserve">Panique (x) </w:t>
      </w:r>
      <w:r>
        <w:rPr>
          <w:rFonts w:ascii="inter" w:eastAsia="inter" w:hAnsi="inter" w:cs="inter"/>
          <w:color w:val="000000"/>
        </w:rPr>
        <w:t xml:space="preserve">Si inflige une blessure (dégâts infligés </w:t>
      </w:r>
      <w:r w:rsidR="00C824C6">
        <w:rPr>
          <w:rFonts w:ascii="inter" w:eastAsia="inter" w:hAnsi="inter" w:cs="inter"/>
          <w:color w:val="000000"/>
        </w:rPr>
        <w:t>ou n</w:t>
      </w:r>
      <w:r>
        <w:rPr>
          <w:rFonts w:ascii="inter" w:eastAsia="inter" w:hAnsi="inter" w:cs="inter"/>
          <w:color w:val="000000"/>
        </w:rPr>
        <w:t>on), test de Cdt avec malus de x</w:t>
      </w:r>
    </w:p>
    <w:p w14:paraId="0D8EEC31" w14:textId="4A40EEDB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00B050"/>
        </w:rPr>
        <w:t>Choc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Jet de touche 5/6, statut entre parenthèse pour </w:t>
      </w:r>
      <w:r w:rsidR="00C824C6">
        <w:rPr>
          <w:rFonts w:ascii="inter" w:eastAsia="inter" w:hAnsi="inter" w:cs="inter"/>
          <w:color w:val="000000"/>
        </w:rPr>
        <w:t>marcheur</w:t>
      </w:r>
      <w:r>
        <w:rPr>
          <w:rFonts w:ascii="inter" w:eastAsia="inter" w:hAnsi="inter" w:cs="inter"/>
          <w:color w:val="000000"/>
        </w:rPr>
        <w:t>/véhicule</w:t>
      </w:r>
    </w:p>
    <w:p w14:paraId="3F07D630" w14:textId="04A89B3E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Brèche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Jet de blessure &gt;= x -&gt; PA </w:t>
      </w:r>
      <w:r w:rsidR="005E613E">
        <w:rPr>
          <w:rFonts w:ascii="inter" w:eastAsia="inter" w:hAnsi="inter" w:cs="inter"/>
          <w:color w:val="000000"/>
        </w:rPr>
        <w:t>=</w:t>
      </w:r>
      <w:r>
        <w:rPr>
          <w:rFonts w:ascii="inter" w:eastAsia="inter" w:hAnsi="inter" w:cs="inter"/>
          <w:color w:val="000000"/>
        </w:rPr>
        <w:t xml:space="preserve"> 2</w:t>
      </w:r>
    </w:p>
    <w:p w14:paraId="2AB0C6BB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Empoisonné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Jet de blessure toujours sur x</w:t>
      </w:r>
    </w:p>
    <w:p w14:paraId="5AC4BEDC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 xml:space="preserve">Fléau des blindages </w:t>
      </w:r>
      <w:r>
        <w:rPr>
          <w:rFonts w:ascii="inter" w:eastAsia="inter" w:hAnsi="inter" w:cs="inter"/>
          <w:color w:val="000000"/>
        </w:rPr>
        <w:t>Touche superficielle devient touche pénétrante</w:t>
      </w:r>
    </w:p>
    <w:p w14:paraId="48DAF056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Fusion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Si à portée de x, D x2 et Fléau des blindages</w:t>
      </w:r>
    </w:p>
    <w:p w14:paraId="1242FB19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 xml:space="preserve">Impact (x) </w:t>
      </w:r>
      <w:r>
        <w:rPr>
          <w:rFonts w:ascii="inter" w:eastAsia="inter" w:hAnsi="inter" w:cs="inter"/>
          <w:color w:val="000000"/>
        </w:rPr>
        <w:t>Lors d’une charge, +1 à la caractéristique x</w:t>
      </w:r>
    </w:p>
    <w:p w14:paraId="2EA7981E" w14:textId="4681C854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Lacération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Jet de blessure &gt;= x</w:t>
      </w:r>
      <w:r w:rsidR="00C824C6">
        <w:rPr>
          <w:rFonts w:ascii="inter" w:eastAsia="inter" w:hAnsi="inter" w:cs="inter"/>
          <w:color w:val="000000"/>
        </w:rPr>
        <w:t xml:space="preserve"> : </w:t>
      </w:r>
      <w:r>
        <w:rPr>
          <w:rFonts w:ascii="inter" w:eastAsia="inter" w:hAnsi="inter" w:cs="inter"/>
          <w:color w:val="000000"/>
        </w:rPr>
        <w:t xml:space="preserve">+1 </w:t>
      </w:r>
      <w:r w:rsidR="00C824C6">
        <w:rPr>
          <w:rFonts w:ascii="inter" w:eastAsia="inter" w:hAnsi="inter" w:cs="inter"/>
          <w:color w:val="000000"/>
        </w:rPr>
        <w:t>dégât</w:t>
      </w:r>
      <w:r w:rsidR="00C824C6" w:rsidRPr="001C077C">
        <w:rPr>
          <w:rFonts w:ascii="inter" w:eastAsia="inter" w:hAnsi="inter" w:cs="inter"/>
          <w:color w:val="0070C0"/>
        </w:rPr>
        <w:t xml:space="preserve"> </w:t>
      </w:r>
      <w:r w:rsidRPr="001C077C">
        <w:rPr>
          <w:rFonts w:ascii="inter" w:eastAsia="inter" w:hAnsi="inter" w:cs="inter"/>
          <w:color w:val="0070C0"/>
        </w:rPr>
        <w:t>sauf jet de pénétration de blindage</w:t>
      </w:r>
    </w:p>
    <w:p w14:paraId="6E838CEA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Lourde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Si à l’arrêt : +1 à la caractéristique x</w:t>
      </w:r>
    </w:p>
    <w:p w14:paraId="47C1DAED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 xml:space="preserve">Précision (x) </w:t>
      </w:r>
      <w:r>
        <w:rPr>
          <w:rFonts w:ascii="inter" w:eastAsia="inter" w:hAnsi="inter" w:cs="inter"/>
          <w:color w:val="000000"/>
        </w:rPr>
        <w:t>Jet de touche &gt;= x Je choisis qui prend la blessure</w:t>
      </w:r>
    </w:p>
    <w:p w14:paraId="72F8A1EB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 xml:space="preserve">Touche critique (x) </w:t>
      </w:r>
      <w:r>
        <w:rPr>
          <w:rFonts w:ascii="inter" w:eastAsia="inter" w:hAnsi="inter" w:cs="inter"/>
          <w:color w:val="000000"/>
        </w:rPr>
        <w:t>Jet de blessure = 6 et +1 dégât</w:t>
      </w:r>
    </w:p>
    <w:p w14:paraId="47689CD2" w14:textId="77777777" w:rsidR="00CA5A5C" w:rsidRDefault="00CA5A5C" w:rsidP="00CA5A5C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Vulnérante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Jet de blessure = 6</w:t>
      </w:r>
    </w:p>
    <w:p w14:paraId="02C4D026" w14:textId="77777777" w:rsidR="00CA5A5C" w:rsidRDefault="00CA5A5C">
      <w:pPr>
        <w:rPr>
          <w:rFonts w:ascii="inter" w:eastAsia="inter" w:hAnsi="inter" w:cs="inter"/>
          <w:b/>
          <w:color w:val="000000"/>
        </w:rPr>
      </w:pPr>
      <w:r>
        <w:rPr>
          <w:rFonts w:ascii="inter" w:eastAsia="inter" w:hAnsi="inter" w:cs="inter"/>
          <w:b/>
          <w:color w:val="000000"/>
        </w:rPr>
        <w:br w:type="page"/>
      </w:r>
    </w:p>
    <w:p w14:paraId="3E2E21F2" w14:textId="04FC6F89" w:rsidR="00CA5A5C" w:rsidRPr="00CA5A5C" w:rsidRDefault="00CA5A5C" w:rsidP="00CA5A5C">
      <w:pPr>
        <w:spacing w:after="210" w:line="360" w:lineRule="auto"/>
        <w:jc w:val="center"/>
        <w:rPr>
          <w:rFonts w:ascii="inter" w:eastAsia="inter" w:hAnsi="inter" w:cs="inter"/>
          <w:b/>
          <w:bCs/>
          <w:iCs/>
          <w:color w:val="7030A0"/>
          <w:sz w:val="23"/>
          <w:szCs w:val="24"/>
        </w:rPr>
      </w:pPr>
      <w:r>
        <w:rPr>
          <w:rFonts w:ascii="inter" w:eastAsia="inter" w:hAnsi="inter" w:cs="inter"/>
          <w:b/>
          <w:bCs/>
          <w:iCs/>
          <w:color w:val="7030A0"/>
          <w:sz w:val="23"/>
          <w:szCs w:val="24"/>
        </w:rPr>
        <w:lastRenderedPageBreak/>
        <w:t>Divers</w:t>
      </w:r>
    </w:p>
    <w:p w14:paraId="40CF55EB" w14:textId="7415DAF0" w:rsidR="003C5522" w:rsidRDefault="00000000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Avance Implacable</w:t>
      </w:r>
      <w:r w:rsidR="001C077C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Toutes les </w:t>
      </w:r>
      <w:r w:rsidR="009E4F65">
        <w:rPr>
          <w:rFonts w:ascii="inter" w:eastAsia="inter" w:hAnsi="inter" w:cs="inter"/>
          <w:color w:val="000000"/>
        </w:rPr>
        <w:t>a</w:t>
      </w:r>
      <w:r>
        <w:rPr>
          <w:rFonts w:ascii="inter" w:eastAsia="inter" w:hAnsi="inter" w:cs="inter"/>
          <w:color w:val="000000"/>
        </w:rPr>
        <w:t>rmes sont Assaut (sauf lourde et Artillerie)</w:t>
      </w:r>
    </w:p>
    <w:p w14:paraId="6D20022B" w14:textId="4D48E080" w:rsidR="003C5522" w:rsidRDefault="00000000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Avant-garde (x)</w:t>
      </w:r>
      <w:r w:rsidR="001C077C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>Ne marque que 1 PV sur obj</w:t>
      </w:r>
      <w:r w:rsidR="001C077C">
        <w:rPr>
          <w:rFonts w:ascii="inter" w:eastAsia="inter" w:hAnsi="inter" w:cs="inter"/>
          <w:color w:val="000000"/>
        </w:rPr>
        <w:t>o</w:t>
      </w:r>
      <w:r>
        <w:rPr>
          <w:rFonts w:ascii="inter" w:eastAsia="inter" w:hAnsi="inter" w:cs="inter"/>
          <w:color w:val="000000"/>
        </w:rPr>
        <w:t xml:space="preserve"> + x</w:t>
      </w:r>
      <w:r w:rsidR="001C077C">
        <w:rPr>
          <w:rFonts w:ascii="inter" w:eastAsia="inter" w:hAnsi="inter" w:cs="inter"/>
          <w:color w:val="000000"/>
        </w:rPr>
        <w:t xml:space="preserve"> </w:t>
      </w:r>
      <w:r w:rsidR="001C077C" w:rsidRPr="001C077C">
        <w:rPr>
          <w:rFonts w:ascii="inter" w:eastAsia="inter" w:hAnsi="inter" w:cs="inter"/>
          <w:color w:val="0070C0"/>
        </w:rPr>
        <w:t>si retirer comme perte ou fait battre en retraite.</w:t>
      </w:r>
    </w:p>
    <w:p w14:paraId="000017BF" w14:textId="58B18720" w:rsidR="003C5522" w:rsidRDefault="00000000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>Charge désordonnée</w:t>
      </w:r>
      <w:r w:rsidR="001C077C">
        <w:rPr>
          <w:rFonts w:ascii="inter" w:eastAsia="inter" w:hAnsi="inter" w:cs="inter"/>
          <w:i/>
          <w:color w:val="EE0000"/>
        </w:rPr>
        <w:t xml:space="preserve"> </w:t>
      </w:r>
      <w:r w:rsidR="001C077C">
        <w:rPr>
          <w:rFonts w:ascii="inter" w:eastAsia="inter" w:hAnsi="inter" w:cs="inter"/>
          <w:color w:val="000000"/>
        </w:rPr>
        <w:t>N</w:t>
      </w:r>
      <w:r>
        <w:rPr>
          <w:rFonts w:ascii="inter" w:eastAsia="inter" w:hAnsi="inter" w:cs="inter"/>
          <w:color w:val="000000"/>
        </w:rPr>
        <w:t xml:space="preserve">i positionnement </w:t>
      </w:r>
      <w:r w:rsidR="001C077C">
        <w:rPr>
          <w:rFonts w:ascii="inter" w:eastAsia="inter" w:hAnsi="inter" w:cs="inter"/>
          <w:color w:val="000000"/>
        </w:rPr>
        <w:t>n</w:t>
      </w:r>
      <w:r>
        <w:rPr>
          <w:rFonts w:ascii="inter" w:eastAsia="inter" w:hAnsi="inter" w:cs="inter"/>
          <w:color w:val="000000"/>
        </w:rPr>
        <w:t>i attaque de mêlée</w:t>
      </w:r>
    </w:p>
    <w:p w14:paraId="1E9BB210" w14:textId="5FC889E7" w:rsidR="003C5522" w:rsidRDefault="00000000">
      <w:pPr>
        <w:spacing w:after="210" w:line="360" w:lineRule="auto"/>
      </w:pPr>
      <w:r w:rsidRPr="001C077C">
        <w:rPr>
          <w:rFonts w:ascii="inter" w:eastAsia="inter" w:hAnsi="inter" w:cs="inter"/>
          <w:i/>
          <w:color w:val="EE0000"/>
        </w:rPr>
        <w:t xml:space="preserve">Ecran de fumée </w:t>
      </w:r>
      <w:r w:rsidRPr="001C077C">
        <w:rPr>
          <w:rFonts w:ascii="inter" w:eastAsia="inter" w:hAnsi="inter" w:cs="inter"/>
          <w:i/>
          <w:color w:val="0070C0"/>
        </w:rPr>
        <w:t>(réaction)</w:t>
      </w:r>
      <w:r w:rsidR="001C077C">
        <w:rPr>
          <w:rFonts w:ascii="inter" w:eastAsia="inter" w:hAnsi="inter" w:cs="inter"/>
          <w:i/>
          <w:color w:val="0070C0"/>
        </w:rPr>
        <w:t xml:space="preserve"> </w:t>
      </w:r>
      <w:r>
        <w:rPr>
          <w:rFonts w:ascii="inter" w:eastAsia="inter" w:hAnsi="inter" w:cs="inter"/>
          <w:color w:val="000000"/>
        </w:rPr>
        <w:t xml:space="preserve">Mitigation de dégât de </w:t>
      </w:r>
      <w:r w:rsidR="001C077C">
        <w:rPr>
          <w:rFonts w:ascii="inter" w:eastAsia="inter" w:hAnsi="inter" w:cs="inter"/>
          <w:color w:val="000000"/>
        </w:rPr>
        <w:t>Dissimulation</w:t>
      </w:r>
      <w:r>
        <w:rPr>
          <w:rFonts w:ascii="inter" w:eastAsia="inter" w:hAnsi="inter" w:cs="inter"/>
          <w:color w:val="000000"/>
        </w:rPr>
        <w:t xml:space="preserve"> (</w:t>
      </w:r>
      <w:r w:rsidR="001C077C">
        <w:rPr>
          <w:rFonts w:ascii="inter" w:eastAsia="inter" w:hAnsi="inter" w:cs="inter"/>
          <w:color w:val="000000"/>
        </w:rPr>
        <w:t>5</w:t>
      </w:r>
      <w:r>
        <w:rPr>
          <w:rFonts w:ascii="inter" w:eastAsia="inter" w:hAnsi="inter" w:cs="inter"/>
          <w:color w:val="000000"/>
        </w:rPr>
        <w:t>+) contre tir</w:t>
      </w:r>
    </w:p>
    <w:p w14:paraId="560AC1B7" w14:textId="2C19DC31" w:rsidR="003C5522" w:rsidRDefault="00000000">
      <w:pPr>
        <w:spacing w:after="210" w:line="360" w:lineRule="auto"/>
        <w:rPr>
          <w:rFonts w:ascii="inter" w:eastAsia="inter" w:hAnsi="inter" w:cs="inter"/>
          <w:color w:val="000000"/>
        </w:rPr>
      </w:pPr>
      <w:r w:rsidRPr="001C077C">
        <w:rPr>
          <w:rFonts w:ascii="inter" w:eastAsia="inter" w:hAnsi="inter" w:cs="inter"/>
          <w:i/>
          <w:color w:val="EE0000"/>
        </w:rPr>
        <w:t>Ex</w:t>
      </w:r>
      <w:r w:rsidR="001C077C" w:rsidRPr="001C077C">
        <w:rPr>
          <w:rFonts w:ascii="inter" w:eastAsia="inter" w:hAnsi="inter" w:cs="inter"/>
          <w:i/>
          <w:color w:val="EE0000"/>
        </w:rPr>
        <w:t>plose</w:t>
      </w:r>
      <w:r w:rsidRPr="001C077C">
        <w:rPr>
          <w:rFonts w:ascii="inter" w:eastAsia="inter" w:hAnsi="inter" w:cs="inter"/>
          <w:i/>
          <w:color w:val="EE0000"/>
        </w:rPr>
        <w:t xml:space="preserve"> (x)</w:t>
      </w:r>
      <w:r w:rsidR="001C077C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Toute unité à 6" subit un </w:t>
      </w:r>
      <w:r w:rsidR="0043678E">
        <w:rPr>
          <w:rFonts w:ascii="inter" w:eastAsia="inter" w:hAnsi="inter" w:cs="inter"/>
          <w:color w:val="000000"/>
        </w:rPr>
        <w:t xml:space="preserve">nb de </w:t>
      </w:r>
      <w:r>
        <w:rPr>
          <w:rFonts w:ascii="inter" w:eastAsia="inter" w:hAnsi="inter" w:cs="inter"/>
          <w:color w:val="000000"/>
        </w:rPr>
        <w:t xml:space="preserve">jet de touche égal au PV de base </w:t>
      </w:r>
      <w:r w:rsidR="0043678E">
        <w:rPr>
          <w:rFonts w:ascii="inter" w:eastAsia="inter" w:hAnsi="inter" w:cs="inter"/>
          <w:color w:val="000000"/>
        </w:rPr>
        <w:t>(</w:t>
      </w:r>
      <w:r>
        <w:rPr>
          <w:rFonts w:ascii="inter" w:eastAsia="inter" w:hAnsi="inter" w:cs="inter"/>
          <w:color w:val="000000"/>
        </w:rPr>
        <w:t>F8, D1</w:t>
      </w:r>
      <w:r w:rsidR="0043678E">
        <w:rPr>
          <w:rFonts w:ascii="inter" w:eastAsia="inter" w:hAnsi="inter" w:cs="inter"/>
          <w:color w:val="000000"/>
        </w:rPr>
        <w:t>)</w:t>
      </w:r>
      <w:r>
        <w:rPr>
          <w:rFonts w:ascii="inter" w:eastAsia="inter" w:hAnsi="inter" w:cs="inter"/>
          <w:color w:val="000000"/>
        </w:rPr>
        <w:t xml:space="preserve"> de</w:t>
      </w:r>
      <w:r w:rsidR="0043678E">
        <w:rPr>
          <w:rFonts w:ascii="inter" w:eastAsia="inter" w:hAnsi="inter" w:cs="inter"/>
          <w:color w:val="000000"/>
        </w:rPr>
        <w:t xml:space="preserve"> celui qui explose.</w:t>
      </w:r>
    </w:p>
    <w:p w14:paraId="7B1C16A8" w14:textId="0723BEAA" w:rsidR="00CA5A5C" w:rsidRDefault="00CA5A5C" w:rsidP="00CA5A5C">
      <w:pPr>
        <w:spacing w:after="210" w:line="360" w:lineRule="auto"/>
        <w:rPr>
          <w:rFonts w:ascii="inter" w:eastAsia="inter" w:hAnsi="inter" w:cs="inter"/>
          <w:color w:val="0070C0"/>
        </w:rPr>
      </w:pPr>
      <w:r w:rsidRPr="0043678E">
        <w:rPr>
          <w:rFonts w:ascii="inter" w:eastAsia="inter" w:hAnsi="inter" w:cs="inter"/>
          <w:i/>
          <w:color w:val="EE0000"/>
        </w:rPr>
        <w:t xml:space="preserve">Frappe en profondeur </w:t>
      </w:r>
      <w:r>
        <w:rPr>
          <w:rFonts w:ascii="inter" w:eastAsia="inter" w:hAnsi="inter" w:cs="inter"/>
          <w:color w:val="000000"/>
        </w:rPr>
        <w:t xml:space="preserve">Tour 2-3-4, max 1/ tour. A 1" de tout, groupée à 6" </w:t>
      </w:r>
      <w:r w:rsidR="009E4F65">
        <w:rPr>
          <w:rFonts w:ascii="inter" w:eastAsia="inter" w:hAnsi="inter" w:cs="inter"/>
          <w:color w:val="000000"/>
        </w:rPr>
        <w:t>autour 1ere fig</w:t>
      </w:r>
      <w:r>
        <w:rPr>
          <w:rFonts w:ascii="inter" w:eastAsia="inter" w:hAnsi="inter" w:cs="inter"/>
          <w:color w:val="000000"/>
        </w:rPr>
        <w:t xml:space="preserve">. </w:t>
      </w:r>
      <w:r w:rsidRPr="0043678E">
        <w:rPr>
          <w:rFonts w:ascii="inter" w:eastAsia="inter" w:hAnsi="inter" w:cs="inter"/>
          <w:color w:val="0070C0"/>
        </w:rPr>
        <w:t>Ne peut ni se déplacer ni charger.</w:t>
      </w:r>
    </w:p>
    <w:p w14:paraId="793799E2" w14:textId="65175B66" w:rsidR="00CA5A5C" w:rsidRPr="0043678E" w:rsidRDefault="00CA5A5C" w:rsidP="00CA5A5C">
      <w:pPr>
        <w:spacing w:after="210" w:line="360" w:lineRule="auto"/>
        <w:rPr>
          <w:color w:val="0070C0"/>
        </w:rPr>
      </w:pPr>
      <w:r w:rsidRPr="0043678E">
        <w:rPr>
          <w:rFonts w:ascii="inter" w:eastAsia="inter" w:hAnsi="inter" w:cs="inter"/>
          <w:i/>
          <w:color w:val="EE0000"/>
        </w:rPr>
        <w:t>Haine (x)</w:t>
      </w:r>
      <w:r>
        <w:rPr>
          <w:rFonts w:ascii="inter" w:eastAsia="inter" w:hAnsi="inter" w:cs="inter"/>
          <w:i/>
          <w:color w:val="000000"/>
        </w:rPr>
        <w:t xml:space="preserve"> </w:t>
      </w:r>
      <w:r>
        <w:rPr>
          <w:rFonts w:ascii="inter" w:eastAsia="inter" w:hAnsi="inter" w:cs="inter"/>
          <w:color w:val="000000"/>
        </w:rPr>
        <w:t>+1 au jet de blessure au combat contre x</w:t>
      </w:r>
    </w:p>
    <w:p w14:paraId="75B6700E" w14:textId="1222274D" w:rsidR="003C5522" w:rsidRDefault="0043678E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>Infiltration (x)</w:t>
      </w:r>
      <w:r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Se déplace partout sauf déploiement adverse et à + de x" </w:t>
      </w:r>
      <w:r w:rsidRPr="009E4F65">
        <w:rPr>
          <w:rFonts w:ascii="inter" w:eastAsia="inter" w:hAnsi="inter" w:cs="inter"/>
          <w:color w:val="0070C0"/>
        </w:rPr>
        <w:t>(pas de charge)</w:t>
      </w:r>
    </w:p>
    <w:p w14:paraId="72F5BC79" w14:textId="6F66DC64" w:rsidR="003C5522" w:rsidRDefault="00000000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>Lég</w:t>
      </w:r>
      <w:r w:rsidR="0043678E" w:rsidRPr="0043678E">
        <w:rPr>
          <w:rFonts w:ascii="inter" w:eastAsia="inter" w:hAnsi="inter" w:cs="inter"/>
          <w:i/>
          <w:color w:val="EE0000"/>
        </w:rPr>
        <w:t>e</w:t>
      </w:r>
      <w:r w:rsidRPr="0043678E">
        <w:rPr>
          <w:rFonts w:ascii="inter" w:eastAsia="inter" w:hAnsi="inter" w:cs="inter"/>
          <w:i/>
          <w:color w:val="EE0000"/>
        </w:rPr>
        <w:t>r</w:t>
      </w:r>
      <w:r w:rsidR="0043678E" w:rsidRPr="0043678E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>+2" pour fo</w:t>
      </w:r>
      <w:r w:rsidR="0043678E">
        <w:rPr>
          <w:rFonts w:ascii="inter" w:eastAsia="inter" w:hAnsi="inter" w:cs="inter"/>
          <w:color w:val="000000"/>
        </w:rPr>
        <w:t>nc</w:t>
      </w:r>
      <w:r>
        <w:rPr>
          <w:rFonts w:ascii="inter" w:eastAsia="inter" w:hAnsi="inter" w:cs="inter"/>
          <w:color w:val="000000"/>
        </w:rPr>
        <w:t>er et peut tirer au jug</w:t>
      </w:r>
      <w:r w:rsidR="0043678E">
        <w:rPr>
          <w:rFonts w:ascii="inter" w:eastAsia="inter" w:hAnsi="inter" w:cs="inter"/>
          <w:color w:val="000000"/>
        </w:rPr>
        <w:t>é</w:t>
      </w:r>
    </w:p>
    <w:p w14:paraId="584C63AB" w14:textId="0422C278" w:rsidR="003C5522" w:rsidRDefault="00000000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>Lent et méthodique</w:t>
      </w:r>
      <w:r w:rsidR="0043678E" w:rsidRPr="0043678E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Ne peut pas </w:t>
      </w:r>
      <w:r w:rsidR="0043678E">
        <w:rPr>
          <w:rFonts w:ascii="inter" w:eastAsia="inter" w:hAnsi="inter" w:cs="inter"/>
          <w:color w:val="000000"/>
        </w:rPr>
        <w:t>poursuivre</w:t>
      </w:r>
      <w:r>
        <w:rPr>
          <w:rFonts w:ascii="inter" w:eastAsia="inter" w:hAnsi="inter" w:cs="inter"/>
          <w:color w:val="000000"/>
        </w:rPr>
        <w:t xml:space="preserve"> ennemi en </w:t>
      </w:r>
      <w:r w:rsidR="0043678E">
        <w:rPr>
          <w:rFonts w:ascii="inter" w:eastAsia="inter" w:hAnsi="inter" w:cs="inter"/>
          <w:color w:val="000000"/>
        </w:rPr>
        <w:t>fuite</w:t>
      </w:r>
    </w:p>
    <w:p w14:paraId="05987EC0" w14:textId="680618C2" w:rsidR="003C5522" w:rsidRPr="0043678E" w:rsidRDefault="00000000">
      <w:pPr>
        <w:spacing w:after="210" w:line="360" w:lineRule="auto"/>
        <w:rPr>
          <w:color w:val="0070C0"/>
        </w:rPr>
      </w:pPr>
      <w:r w:rsidRPr="0043678E">
        <w:rPr>
          <w:rFonts w:ascii="inter" w:eastAsia="inter" w:hAnsi="inter" w:cs="inter"/>
          <w:i/>
          <w:color w:val="EE0000"/>
        </w:rPr>
        <w:t>Lourd</w:t>
      </w:r>
      <w:r w:rsidR="0043678E" w:rsidRPr="0043678E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 xml:space="preserve">+1 sang-froid, </w:t>
      </w:r>
      <w:r w:rsidR="0043678E" w:rsidRPr="0043678E">
        <w:rPr>
          <w:rFonts w:ascii="inter" w:eastAsia="inter" w:hAnsi="inter" w:cs="inter"/>
          <w:color w:val="0070C0"/>
        </w:rPr>
        <w:t xml:space="preserve">ne </w:t>
      </w:r>
      <w:r w:rsidRPr="0043678E">
        <w:rPr>
          <w:rFonts w:ascii="inter" w:eastAsia="inter" w:hAnsi="inter" w:cs="inter"/>
          <w:color w:val="0070C0"/>
        </w:rPr>
        <w:t>peut pas fo</w:t>
      </w:r>
      <w:r w:rsidR="009E4F65">
        <w:rPr>
          <w:rFonts w:ascii="inter" w:eastAsia="inter" w:hAnsi="inter" w:cs="inter"/>
          <w:color w:val="0070C0"/>
        </w:rPr>
        <w:t>nc</w:t>
      </w:r>
      <w:r w:rsidRPr="0043678E">
        <w:rPr>
          <w:rFonts w:ascii="inter" w:eastAsia="inter" w:hAnsi="inter" w:cs="inter"/>
          <w:color w:val="0070C0"/>
        </w:rPr>
        <w:t xml:space="preserve">er, </w:t>
      </w:r>
      <w:r w:rsidR="0043678E" w:rsidRPr="0043678E">
        <w:rPr>
          <w:rFonts w:ascii="inter" w:eastAsia="inter" w:hAnsi="inter" w:cs="inter"/>
          <w:color w:val="0070C0"/>
        </w:rPr>
        <w:t>mouvement</w:t>
      </w:r>
      <w:r w:rsidRPr="0043678E">
        <w:rPr>
          <w:rFonts w:ascii="inter" w:eastAsia="inter" w:hAnsi="inter" w:cs="inter"/>
          <w:color w:val="0070C0"/>
        </w:rPr>
        <w:t xml:space="preserve"> de positionnement</w:t>
      </w:r>
      <w:r w:rsidR="0043678E" w:rsidRPr="0043678E">
        <w:rPr>
          <w:rFonts w:ascii="inter" w:eastAsia="inter" w:hAnsi="inter" w:cs="inter"/>
          <w:color w:val="0070C0"/>
        </w:rPr>
        <w:t xml:space="preserve"> (charge)</w:t>
      </w:r>
      <w:r w:rsidRPr="0043678E">
        <w:rPr>
          <w:rFonts w:ascii="inter" w:eastAsia="inter" w:hAnsi="inter" w:cs="inter"/>
          <w:color w:val="0070C0"/>
        </w:rPr>
        <w:t xml:space="preserve"> sans </w:t>
      </w:r>
      <w:r w:rsidR="0043678E" w:rsidRPr="0043678E">
        <w:rPr>
          <w:rFonts w:ascii="inter" w:eastAsia="inter" w:hAnsi="inter" w:cs="inter"/>
          <w:color w:val="0070C0"/>
        </w:rPr>
        <w:t>Init.</w:t>
      </w:r>
    </w:p>
    <w:p w14:paraId="4643473E" w14:textId="7A9FD247" w:rsidR="003C5522" w:rsidRDefault="0043678E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 xml:space="preserve">Marcheur </w:t>
      </w:r>
      <w:r>
        <w:rPr>
          <w:rFonts w:ascii="inter" w:eastAsia="inter" w:hAnsi="inter" w:cs="inter"/>
          <w:color w:val="000000"/>
        </w:rPr>
        <w:t>Tire avec toute arme (sauf Volée). Compte comme PV de base pour résolution combat</w:t>
      </w:r>
    </w:p>
    <w:p w14:paraId="1E10F7E8" w14:textId="7AB873A5" w:rsidR="003C5522" w:rsidRDefault="00000000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>Massif (x)</w:t>
      </w:r>
      <w:r w:rsidR="0043678E" w:rsidRPr="0043678E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>Compte x dans VHL</w:t>
      </w:r>
    </w:p>
    <w:p w14:paraId="0C0345B8" w14:textId="100FD51A" w:rsidR="003C5522" w:rsidRDefault="0043678E">
      <w:pPr>
        <w:spacing w:after="210" w:line="360" w:lineRule="auto"/>
        <w:rPr>
          <w:rFonts w:ascii="inter" w:eastAsia="inter" w:hAnsi="inter" w:cs="inter"/>
          <w:color w:val="000000"/>
        </w:rPr>
      </w:pPr>
      <w:r w:rsidRPr="0043678E">
        <w:rPr>
          <w:rFonts w:ascii="inter" w:eastAsia="inter" w:hAnsi="inter" w:cs="inter"/>
          <w:i/>
          <w:color w:val="EE0000"/>
        </w:rPr>
        <w:t xml:space="preserve">Mouvement à couvert </w:t>
      </w:r>
      <w:r>
        <w:rPr>
          <w:rFonts w:ascii="inter" w:eastAsia="inter" w:hAnsi="inter" w:cs="inter"/>
          <w:color w:val="000000"/>
        </w:rPr>
        <w:t>Ignore les malus couverts</w:t>
      </w:r>
    </w:p>
    <w:p w14:paraId="305C360E" w14:textId="7C5336D6" w:rsidR="00CA5A5C" w:rsidRDefault="00CA5A5C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 xml:space="preserve">Peur (x) </w:t>
      </w:r>
      <w:r>
        <w:rPr>
          <w:rFonts w:ascii="inter" w:eastAsia="inter" w:hAnsi="inter" w:cs="inter"/>
          <w:color w:val="000000"/>
        </w:rPr>
        <w:t>Unité ennemie à 12", malus de x pour “Cd”, “Sf”, “Vo”, “Int”</w:t>
      </w:r>
    </w:p>
    <w:p w14:paraId="74964D6D" w14:textId="775C5742" w:rsidR="003C5522" w:rsidRDefault="00000000">
      <w:pPr>
        <w:spacing w:after="210" w:line="360" w:lineRule="auto"/>
      </w:pPr>
      <w:r w:rsidRPr="0043678E">
        <w:rPr>
          <w:rFonts w:ascii="inter" w:eastAsia="inter" w:hAnsi="inter" w:cs="inter"/>
          <w:i/>
          <w:color w:val="EE0000"/>
        </w:rPr>
        <w:t>Unité d’a</w:t>
      </w:r>
      <w:r w:rsidR="0043678E">
        <w:rPr>
          <w:rFonts w:ascii="inter" w:eastAsia="inter" w:hAnsi="inter" w:cs="inter"/>
          <w:i/>
          <w:color w:val="EE0000"/>
        </w:rPr>
        <w:t>ppui</w:t>
      </w:r>
      <w:r w:rsidRPr="0043678E">
        <w:rPr>
          <w:rFonts w:ascii="inter" w:eastAsia="inter" w:hAnsi="inter" w:cs="inter"/>
          <w:i/>
          <w:color w:val="EE0000"/>
        </w:rPr>
        <w:t xml:space="preserve"> (x)</w:t>
      </w:r>
      <w:r w:rsidR="0043678E">
        <w:rPr>
          <w:rFonts w:ascii="inter" w:eastAsia="inter" w:hAnsi="inter" w:cs="inter"/>
          <w:i/>
          <w:color w:val="EE0000"/>
        </w:rPr>
        <w:t xml:space="preserve"> </w:t>
      </w:r>
      <w:r>
        <w:rPr>
          <w:rFonts w:ascii="inter" w:eastAsia="inter" w:hAnsi="inter" w:cs="inter"/>
          <w:color w:val="000000"/>
        </w:rPr>
        <w:t>Ne marque que x point victoire en tenant un obj</w:t>
      </w:r>
      <w:r w:rsidR="0043678E">
        <w:rPr>
          <w:rFonts w:ascii="inter" w:eastAsia="inter" w:hAnsi="inter" w:cs="inter"/>
          <w:color w:val="000000"/>
        </w:rPr>
        <w:t>o</w:t>
      </w:r>
    </w:p>
    <w:p w14:paraId="2E97652E" w14:textId="6E2D59BC" w:rsidR="003C5522" w:rsidRDefault="003C5522">
      <w:pPr>
        <w:spacing w:after="210" w:line="360" w:lineRule="auto"/>
        <w:rPr>
          <w:rFonts w:ascii="inter" w:eastAsia="inter" w:hAnsi="inter" w:cs="inter"/>
          <w:color w:val="000000"/>
        </w:rPr>
      </w:pPr>
    </w:p>
    <w:p w14:paraId="04C5989D" w14:textId="3FDC7BB1" w:rsidR="00CA5A5C" w:rsidRDefault="00CA5A5C">
      <w:pPr>
        <w:rPr>
          <w:rFonts w:ascii="inter" w:eastAsia="inter" w:hAnsi="inter" w:cs="inter"/>
          <w:color w:val="000000"/>
        </w:rPr>
      </w:pPr>
    </w:p>
    <w:sectPr w:rsidR="00CA5A5C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B7A5F"/>
    <w:multiLevelType w:val="hybridMultilevel"/>
    <w:tmpl w:val="AD0292C2"/>
    <w:lvl w:ilvl="0" w:tplc="C8DC5AA8">
      <w:numFmt w:val="decimal"/>
      <w:lvlText w:val=""/>
      <w:lvlJc w:val="left"/>
    </w:lvl>
    <w:lvl w:ilvl="1" w:tplc="5CDE2254">
      <w:numFmt w:val="decimal"/>
      <w:lvlText w:val=""/>
      <w:lvlJc w:val="left"/>
    </w:lvl>
    <w:lvl w:ilvl="2" w:tplc="64A692D8">
      <w:numFmt w:val="decimal"/>
      <w:lvlText w:val=""/>
      <w:lvlJc w:val="left"/>
    </w:lvl>
    <w:lvl w:ilvl="3" w:tplc="D2603EB4">
      <w:numFmt w:val="decimal"/>
      <w:lvlText w:val=""/>
      <w:lvlJc w:val="left"/>
    </w:lvl>
    <w:lvl w:ilvl="4" w:tplc="E37A3BCC">
      <w:numFmt w:val="decimal"/>
      <w:lvlText w:val=""/>
      <w:lvlJc w:val="left"/>
    </w:lvl>
    <w:lvl w:ilvl="5" w:tplc="6CA09DC2">
      <w:numFmt w:val="decimal"/>
      <w:lvlText w:val=""/>
      <w:lvlJc w:val="left"/>
    </w:lvl>
    <w:lvl w:ilvl="6" w:tplc="BA90D488">
      <w:numFmt w:val="decimal"/>
      <w:lvlText w:val=""/>
      <w:lvlJc w:val="left"/>
    </w:lvl>
    <w:lvl w:ilvl="7" w:tplc="FA4CC60A">
      <w:numFmt w:val="decimal"/>
      <w:lvlText w:val=""/>
      <w:lvlJc w:val="left"/>
    </w:lvl>
    <w:lvl w:ilvl="8" w:tplc="F68E486E">
      <w:numFmt w:val="decimal"/>
      <w:lvlText w:val=""/>
      <w:lvlJc w:val="left"/>
    </w:lvl>
  </w:abstractNum>
  <w:abstractNum w:abstractNumId="1" w15:restartNumberingAfterBreak="0">
    <w:nsid w:val="59C5235D"/>
    <w:multiLevelType w:val="hybridMultilevel"/>
    <w:tmpl w:val="AF62F53C"/>
    <w:lvl w:ilvl="0" w:tplc="8AA2FA8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B12E630">
      <w:numFmt w:val="decimal"/>
      <w:lvlText w:val=""/>
      <w:lvlJc w:val="left"/>
    </w:lvl>
    <w:lvl w:ilvl="2" w:tplc="5058AE94">
      <w:numFmt w:val="decimal"/>
      <w:lvlText w:val=""/>
      <w:lvlJc w:val="left"/>
    </w:lvl>
    <w:lvl w:ilvl="3" w:tplc="147C472E">
      <w:numFmt w:val="decimal"/>
      <w:lvlText w:val=""/>
      <w:lvlJc w:val="left"/>
    </w:lvl>
    <w:lvl w:ilvl="4" w:tplc="0AB406C6">
      <w:numFmt w:val="decimal"/>
      <w:lvlText w:val=""/>
      <w:lvlJc w:val="left"/>
    </w:lvl>
    <w:lvl w:ilvl="5" w:tplc="411409B6">
      <w:numFmt w:val="decimal"/>
      <w:lvlText w:val=""/>
      <w:lvlJc w:val="left"/>
    </w:lvl>
    <w:lvl w:ilvl="6" w:tplc="F6781332">
      <w:numFmt w:val="decimal"/>
      <w:lvlText w:val=""/>
      <w:lvlJc w:val="left"/>
    </w:lvl>
    <w:lvl w:ilvl="7" w:tplc="A66E6C22">
      <w:numFmt w:val="decimal"/>
      <w:lvlText w:val=""/>
      <w:lvlJc w:val="left"/>
    </w:lvl>
    <w:lvl w:ilvl="8" w:tplc="E926D30C">
      <w:numFmt w:val="decimal"/>
      <w:lvlText w:val=""/>
      <w:lvlJc w:val="left"/>
    </w:lvl>
  </w:abstractNum>
  <w:num w:numId="1" w16cid:durableId="139201242">
    <w:abstractNumId w:val="0"/>
  </w:num>
  <w:num w:numId="2" w16cid:durableId="159076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22"/>
    <w:rsid w:val="001C077C"/>
    <w:rsid w:val="003C1697"/>
    <w:rsid w:val="003C5522"/>
    <w:rsid w:val="0043678E"/>
    <w:rsid w:val="005E613E"/>
    <w:rsid w:val="00605882"/>
    <w:rsid w:val="009E4F65"/>
    <w:rsid w:val="00AC0621"/>
    <w:rsid w:val="00C824C6"/>
    <w:rsid w:val="00CA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D8AE"/>
  <w15:docId w15:val="{876E2BA3-1D2D-4851-9E99-04867BA2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fr-FR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Jean de SAINT ANGEL</cp:lastModifiedBy>
  <cp:revision>7</cp:revision>
  <dcterms:created xsi:type="dcterms:W3CDTF">2025-11-02T15:51:00Z</dcterms:created>
  <dcterms:modified xsi:type="dcterms:W3CDTF">2025-11-04T17:02:00Z</dcterms:modified>
</cp:coreProperties>
</file>